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Arial Black" w:hAnsi="Arial Black" w:eastAsia="微软雅黑" w:cs="Arial Black"/>
          <w:b/>
          <w:bCs/>
          <w:color w:val="FF0000"/>
          <w:sz w:val="36"/>
          <w:szCs w:val="36"/>
          <w:lang w:val="en-US" w:eastAsia="zh-CN"/>
        </w:rPr>
      </w:pPr>
      <w:r>
        <w:rPr>
          <w:rFonts w:hint="eastAsia" w:ascii="Arial Black" w:hAnsi="Arial Black" w:eastAsia="微软雅黑" w:cs="Arial Black"/>
          <w:b/>
          <w:bCs/>
          <w:color w:val="FF0000"/>
          <w:sz w:val="36"/>
          <w:szCs w:val="36"/>
          <w:lang w:val="en-US" w:eastAsia="zh-CN"/>
        </w:rPr>
        <w:t>AS</w:t>
      </w:r>
      <w:r>
        <w:rPr>
          <w:rFonts w:ascii="Arial Black" w:hAnsi="Arial Black" w:eastAsia="微软雅黑" w:cs="Arial Black"/>
          <w:b/>
          <w:bCs/>
          <w:color w:val="FF0000"/>
          <w:sz w:val="36"/>
          <w:szCs w:val="36"/>
        </w:rPr>
        <w:t>9</w:t>
      </w:r>
      <w:r>
        <w:rPr>
          <w:rFonts w:hint="eastAsia" w:ascii="Arial Black" w:hAnsi="Arial Black" w:eastAsia="微软雅黑" w:cs="Arial Black"/>
          <w:b/>
          <w:bCs/>
          <w:color w:val="FF0000"/>
          <w:sz w:val="36"/>
          <w:szCs w:val="36"/>
          <w:lang w:val="en-US" w:eastAsia="zh-CN"/>
        </w:rPr>
        <w:t>1</w:t>
      </w:r>
      <w:r>
        <w:rPr>
          <w:rFonts w:ascii="Arial Black" w:hAnsi="Arial Black" w:eastAsia="微软雅黑" w:cs="Arial Black"/>
          <w:b/>
          <w:bCs/>
          <w:color w:val="FF0000"/>
          <w:sz w:val="36"/>
          <w:szCs w:val="36"/>
        </w:rPr>
        <w:t>00</w:t>
      </w:r>
      <w:r>
        <w:rPr>
          <w:rFonts w:hint="eastAsia" w:ascii="Arial Black" w:hAnsi="Arial Black" w:eastAsia="微软雅黑" w:cs="Arial Black"/>
          <w:b/>
          <w:bCs/>
          <w:color w:val="FF0000"/>
          <w:sz w:val="36"/>
          <w:szCs w:val="36"/>
          <w:lang w:val="en-US" w:eastAsia="zh-CN"/>
        </w:rPr>
        <w:t>D</w:t>
      </w:r>
      <w:r>
        <w:rPr>
          <w:rFonts w:ascii="Arial Black" w:hAnsi="Arial Black" w:eastAsia="微软雅黑" w:cs="Arial Black"/>
          <w:b/>
          <w:bCs/>
          <w:color w:val="FF0000"/>
          <w:sz w:val="36"/>
          <w:szCs w:val="36"/>
        </w:rPr>
        <w:t>:201</w:t>
      </w:r>
      <w:r>
        <w:rPr>
          <w:rFonts w:hint="eastAsia" w:ascii="Arial Black" w:hAnsi="Arial Black" w:eastAsia="微软雅黑" w:cs="Arial Black"/>
          <w:b/>
          <w:bCs/>
          <w:color w:val="FF0000"/>
          <w:sz w:val="36"/>
          <w:szCs w:val="36"/>
          <w:lang w:val="en-US" w:eastAsia="zh-CN"/>
        </w:rPr>
        <w:t>6</w:t>
      </w:r>
    </w:p>
    <w:p>
      <w:pPr>
        <w:jc w:val="center"/>
        <w:rPr>
          <w:rFonts w:ascii="微软雅黑" w:hAnsi="微软雅黑" w:eastAsia="微软雅黑" w:cs="微软雅黑"/>
          <w:b/>
          <w:bCs/>
          <w:color w:val="FF0000"/>
          <w:sz w:val="36"/>
          <w:szCs w:val="36"/>
        </w:rPr>
      </w:pPr>
      <w:r>
        <w:rPr>
          <w:rFonts w:hint="eastAsia" w:ascii="Arial Black" w:hAnsi="Arial Black" w:eastAsia="微软雅黑" w:cs="Arial Black"/>
          <w:b/>
          <w:bCs/>
          <w:color w:val="FF0000"/>
          <w:sz w:val="36"/>
          <w:szCs w:val="36"/>
          <w:lang w:val="en-US" w:eastAsia="zh-CN"/>
        </w:rPr>
        <w:t>航空、航天和防卫组织</w:t>
      </w:r>
      <w:r>
        <w:rPr>
          <w:rFonts w:hint="eastAsia" w:ascii="微软雅黑" w:hAnsi="微软雅黑" w:eastAsia="微软雅黑" w:cs="微软雅黑"/>
          <w:b/>
          <w:bCs/>
          <w:color w:val="FF0000"/>
          <w:sz w:val="36"/>
          <w:szCs w:val="36"/>
        </w:rPr>
        <w:t xml:space="preserve">质量管理体系  </w:t>
      </w:r>
    </w:p>
    <w:p>
      <w:pPr>
        <w:jc w:val="center"/>
        <w:rPr>
          <w:rFonts w:ascii="微软雅黑" w:hAnsi="微软雅黑" w:eastAsia="微软雅黑" w:cs="微软雅黑"/>
          <w:b/>
          <w:bCs/>
          <w:color w:val="FF0000"/>
          <w:sz w:val="36"/>
          <w:szCs w:val="36"/>
        </w:rPr>
      </w:pPr>
      <w:r>
        <w:rPr>
          <w:rFonts w:hint="eastAsia" w:ascii="微软雅黑" w:hAnsi="微软雅黑" w:eastAsia="微软雅黑" w:cs="微软雅黑"/>
          <w:b/>
          <w:bCs/>
          <w:color w:val="FF0000"/>
          <w:sz w:val="36"/>
          <w:szCs w:val="36"/>
        </w:rPr>
        <w:t xml:space="preserve"> 内审员高级研修班</w:t>
      </w:r>
      <w:r>
        <w:rPr>
          <w:sz w:val="36"/>
          <w:szCs w:val="36"/>
        </w:rPr>
        <mc:AlternateContent>
          <mc:Choice Requires="wps">
            <w:drawing>
              <wp:anchor distT="0" distB="0" distL="114300" distR="114300" simplePos="0" relativeHeight="251659264" behindDoc="0" locked="0" layoutInCell="1" allowOverlap="1">
                <wp:simplePos x="0" y="0"/>
                <wp:positionH relativeFrom="column">
                  <wp:posOffset>-1062990</wp:posOffset>
                </wp:positionH>
                <wp:positionV relativeFrom="paragraph">
                  <wp:posOffset>387985</wp:posOffset>
                </wp:positionV>
                <wp:extent cx="7505700" cy="0"/>
                <wp:effectExtent l="0" t="19050" r="0" b="19050"/>
                <wp:wrapNone/>
                <wp:docPr id="1" name="直接连接符 1"/>
                <wp:cNvGraphicFramePr/>
                <a:graphic xmlns:a="http://schemas.openxmlformats.org/drawingml/2006/main">
                  <a:graphicData uri="http://schemas.microsoft.com/office/word/2010/wordprocessingShape">
                    <wps:wsp>
                      <wps:cNvCnPr/>
                      <wps:spPr>
                        <a:xfrm>
                          <a:off x="51435" y="1925320"/>
                          <a:ext cx="7505700" cy="0"/>
                        </a:xfrm>
                        <a:prstGeom prst="line">
                          <a:avLst/>
                        </a:prstGeom>
                        <a:ln w="38100">
                          <a:solidFill>
                            <a:srgbClr val="0000FF"/>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83.7pt;margin-top:30.55pt;height:0pt;width:591pt;z-index:251659264;mso-width-relative:page;mso-height-relative:page;" filled="f" stroked="t" coordsize="21600,21600" o:gfxdata="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OEhfY3XAAAACwEAAA8AAAAAAAAAAQAgAAAAIgAAAGRycy9kb3ducmV2LnhtbFBLAQIUABQA&#10;AAAIAIdO4kAgH1Dz8QEAALwDAAAOAAAAAAAAAAEAIAAAACYBAABkcnMvZTJvRG9jLnhtbFBLBQYA&#10;AAAABgAGAFkBAACJBQAAAAA=&#10;">
                <v:fill on="f" focussize="0,0"/>
                <v:stroke weight="3pt" color="#0000FF [3204]" miterlimit="8" joinstyle="miter"/>
                <v:imagedata o:title=""/>
                <o:lock v:ext="edit" aspectratio="f"/>
              </v:line>
            </w:pict>
          </mc:Fallback>
        </mc:AlternateContent>
      </w:r>
      <w:r>
        <w:rPr>
          <w:rFonts w:hint="eastAsia" w:ascii="微软雅黑" w:hAnsi="微软雅黑" w:eastAsia="微软雅黑" w:cs="微软雅黑"/>
          <w:b/>
          <w:bCs/>
          <w:color w:val="FF0000"/>
          <w:sz w:val="36"/>
          <w:szCs w:val="36"/>
        </w:rPr>
        <w:t xml:space="preserve"> </w:t>
      </w:r>
    </w:p>
    <w:p>
      <w:pPr>
        <w:spacing w:before="60" w:after="60" w:line="240" w:lineRule="auto"/>
        <w:jc w:val="left"/>
        <w:rPr>
          <w:rFonts w:hint="eastAsia" w:asciiTheme="minorEastAsia" w:hAnsiTheme="minorEastAsia" w:eastAsiaTheme="minorEastAsia" w:cstheme="minorEastAsia"/>
          <w:b/>
          <w:color w:val="FFFFFF" w:themeColor="background1"/>
          <w:sz w:val="24"/>
          <w:highlight w:val="red"/>
          <w14:textFill>
            <w14:solidFill>
              <w14:schemeClr w14:val="bg1"/>
            </w14:solidFill>
          </w14:textFill>
        </w:rPr>
      </w:pPr>
      <w:r>
        <w:rPr>
          <w:rFonts w:hint="eastAsia" w:asciiTheme="minorEastAsia" w:hAnsiTheme="minorEastAsia" w:eastAsiaTheme="minorEastAsia" w:cstheme="minorEastAsia"/>
          <w:b/>
          <w:color w:val="FFFFFF" w:themeColor="background1"/>
          <w:sz w:val="24"/>
          <w:highlight w:val="red"/>
          <w14:textFill>
            <w14:solidFill>
              <w14:schemeClr w14:val="bg1"/>
            </w14:solidFill>
          </w14:textFill>
        </w:rPr>
        <w:t>【课程背景】</w:t>
      </w:r>
    </w:p>
    <w:p>
      <w:pPr>
        <w:spacing w:before="80" w:line="240" w:lineRule="auto"/>
        <w:ind w:firstLine="400"/>
        <w:rPr>
          <w:rFonts w:hint="eastAsia" w:asciiTheme="minorEastAsia" w:hAnsiTheme="minorEastAsia" w:eastAsiaTheme="minorEastAsia" w:cstheme="minorEastAsia"/>
          <w:color w:val="444444"/>
          <w:sz w:val="20"/>
          <w:szCs w:val="20"/>
          <w:shd w:val="clear" w:color="auto" w:fill="FFFFFF"/>
        </w:rPr>
      </w:pPr>
      <w:r>
        <w:rPr>
          <w:rFonts w:hint="eastAsia" w:asciiTheme="minorEastAsia" w:hAnsiTheme="minorEastAsia" w:eastAsiaTheme="minorEastAsia" w:cstheme="minorEastAsia"/>
          <w:color w:val="444444"/>
          <w:sz w:val="20"/>
          <w:szCs w:val="20"/>
          <w:shd w:val="clear" w:color="auto" w:fill="FFFFFF"/>
        </w:rPr>
        <w:t>AS9100是在ISO9001质量体系要求基础上开发的航空航天标准，其中加入了航空航天行业所建立的有关质量体系的附件要求，以满足美国国防部（DOD）、美国航空航天局（NASA）及美国联邦航空局（FAA）等监管机构的质量要求。此标准旨在为航空航天行业建立统一的质量管理体系要求，贯彻国际航空航天质量管理体系标准并通过第三方认证是市场准入的先决条件之一。</w:t>
      </w:r>
    </w:p>
    <w:p>
      <w:pPr>
        <w:spacing w:before="80" w:line="240" w:lineRule="auto"/>
        <w:ind w:firstLine="400"/>
        <w:rPr>
          <w:rFonts w:hint="eastAsia" w:asciiTheme="minorEastAsia" w:hAnsiTheme="minorEastAsia" w:eastAsiaTheme="minorEastAsia" w:cstheme="minorEastAsia"/>
          <w:color w:val="444444"/>
          <w:sz w:val="20"/>
          <w:szCs w:val="20"/>
          <w:shd w:val="clear" w:color="auto" w:fill="FFFFFF"/>
        </w:rPr>
      </w:pPr>
      <w:r>
        <w:rPr>
          <w:rFonts w:hint="eastAsia" w:asciiTheme="minorEastAsia" w:hAnsiTheme="minorEastAsia" w:eastAsiaTheme="minorEastAsia" w:cstheme="minorEastAsia"/>
          <w:color w:val="444444"/>
          <w:sz w:val="20"/>
          <w:szCs w:val="20"/>
          <w:shd w:val="clear" w:color="auto" w:fill="FFFFFF"/>
        </w:rPr>
        <w:t xml:space="preserve"> 如何有效构建AS9100</w:t>
      </w:r>
      <w:r>
        <w:rPr>
          <w:rFonts w:hint="eastAsia" w:asciiTheme="minorEastAsia" w:hAnsiTheme="minorEastAsia" w:cstheme="minorEastAsia"/>
          <w:color w:val="444444"/>
          <w:sz w:val="20"/>
          <w:szCs w:val="20"/>
          <w:shd w:val="clear" w:color="auto" w:fill="FFFFFF"/>
          <w:lang w:val="en-US" w:eastAsia="zh-CN"/>
        </w:rPr>
        <w:t>D</w:t>
      </w:r>
      <w:r>
        <w:rPr>
          <w:rFonts w:hint="eastAsia" w:asciiTheme="minorEastAsia" w:hAnsiTheme="minorEastAsia" w:eastAsiaTheme="minorEastAsia" w:cstheme="minorEastAsia"/>
          <w:color w:val="444444"/>
          <w:sz w:val="20"/>
          <w:szCs w:val="20"/>
          <w:shd w:val="clear" w:color="auto" w:fill="FFFFFF"/>
        </w:rPr>
        <w:t>体系，如何深入的运用过程方法进行标准审核，成为摆在企业中高层及质量管理人员的新课题。本次研修班将采用</w:t>
      </w:r>
      <w:r>
        <w:rPr>
          <w:rFonts w:hint="eastAsia" w:asciiTheme="minorEastAsia" w:hAnsiTheme="minorEastAsia" w:cstheme="minorEastAsia"/>
          <w:color w:val="444444"/>
          <w:sz w:val="20"/>
          <w:szCs w:val="20"/>
          <w:shd w:val="clear" w:color="auto" w:fill="FFFFFF"/>
          <w:lang w:val="en-US" w:eastAsia="zh-CN"/>
        </w:rPr>
        <w:t>三</w:t>
      </w:r>
      <w:r>
        <w:rPr>
          <w:rFonts w:hint="eastAsia" w:asciiTheme="minorEastAsia" w:hAnsiTheme="minorEastAsia" w:eastAsiaTheme="minorEastAsia" w:cstheme="minorEastAsia"/>
          <w:color w:val="444444"/>
          <w:sz w:val="20"/>
          <w:szCs w:val="20"/>
          <w:shd w:val="clear" w:color="auto" w:fill="FFFFFF"/>
        </w:rPr>
        <w:t>天集中式学习模式，以引导技术为主要培训方法，利用过程金字塔思维模型架构学员的学习轨迹。快速、全面提升研修人员对新版标准的落地式实战应用及审核能力提升学习。</w:t>
      </w:r>
    </w:p>
    <w:p>
      <w:pPr>
        <w:spacing w:before="60" w:after="60" w:line="240" w:lineRule="auto"/>
        <w:jc w:val="left"/>
        <w:rPr>
          <w:rFonts w:hint="eastAsia" w:asciiTheme="minorEastAsia" w:hAnsiTheme="minorEastAsia" w:eastAsiaTheme="minorEastAsia" w:cstheme="minorEastAsia"/>
          <w:b/>
          <w:color w:val="FFFFFF" w:themeColor="background1"/>
          <w:sz w:val="24"/>
          <w:highlight w:val="red"/>
          <w14:textFill>
            <w14:solidFill>
              <w14:schemeClr w14:val="bg1"/>
            </w14:solidFill>
          </w14:textFill>
        </w:rPr>
      </w:pPr>
      <w:r>
        <w:rPr>
          <w:rFonts w:hint="eastAsia" w:asciiTheme="minorEastAsia" w:hAnsiTheme="minorEastAsia" w:eastAsiaTheme="minorEastAsia" w:cstheme="minorEastAsia"/>
          <w:b/>
          <w:color w:val="FFFFFF" w:themeColor="background1"/>
          <w:sz w:val="24"/>
          <w:highlight w:val="red"/>
          <w14:textFill>
            <w14:solidFill>
              <w14:schemeClr w14:val="bg1"/>
            </w14:solidFill>
          </w14:textFill>
        </w:rPr>
        <w:t>【参加对象】</w:t>
      </w:r>
    </w:p>
    <w:p>
      <w:pPr>
        <w:spacing w:before="80" w:line="240" w:lineRule="auto"/>
        <w:ind w:firstLine="400"/>
        <w:rPr>
          <w:rFonts w:hint="eastAsia" w:asciiTheme="minorEastAsia" w:hAnsiTheme="minorEastAsia" w:eastAsiaTheme="minorEastAsia" w:cstheme="minorEastAsia"/>
          <w:color w:val="444444"/>
          <w:sz w:val="20"/>
          <w:szCs w:val="20"/>
          <w:shd w:val="clear" w:color="auto" w:fill="FFFFFF"/>
        </w:rPr>
      </w:pPr>
      <w:r>
        <w:rPr>
          <w:rFonts w:hint="eastAsia" w:asciiTheme="minorEastAsia" w:hAnsiTheme="minorEastAsia" w:eastAsiaTheme="minorEastAsia" w:cstheme="minorEastAsia"/>
          <w:color w:val="444444"/>
          <w:sz w:val="20"/>
          <w:szCs w:val="20"/>
          <w:shd w:val="clear" w:color="auto" w:fill="FFFFFF"/>
          <w:lang w:val="en-US" w:eastAsia="zh-CN"/>
        </w:rPr>
        <w:t>公司最高管理者，管理者代表，部门负责人，质量工程师，工艺工程师，质量管理</w:t>
      </w:r>
      <w:r>
        <w:rPr>
          <w:rFonts w:hint="eastAsia" w:asciiTheme="minorEastAsia" w:hAnsiTheme="minorEastAsia" w:eastAsiaTheme="minorEastAsia" w:cstheme="minorEastAsia"/>
          <w:color w:val="444444"/>
          <w:sz w:val="20"/>
          <w:szCs w:val="20"/>
          <w:shd w:val="clear" w:color="auto" w:fill="FFFFFF"/>
        </w:rPr>
        <w:t>系统推动人员，</w:t>
      </w:r>
      <w:r>
        <w:rPr>
          <w:rFonts w:hint="eastAsia" w:asciiTheme="minorEastAsia" w:hAnsiTheme="minorEastAsia" w:eastAsiaTheme="minorEastAsia" w:cstheme="minorEastAsia"/>
          <w:color w:val="444444"/>
          <w:sz w:val="20"/>
          <w:szCs w:val="20"/>
          <w:shd w:val="clear" w:color="auto" w:fill="FFFFFF"/>
          <w:lang w:val="en-US" w:eastAsia="zh-CN"/>
        </w:rPr>
        <w:t>内部审核员等</w:t>
      </w:r>
      <w:r>
        <w:rPr>
          <w:rFonts w:hint="eastAsia" w:asciiTheme="minorEastAsia" w:hAnsiTheme="minorEastAsia" w:eastAsiaTheme="minorEastAsia" w:cstheme="minorEastAsia"/>
          <w:color w:val="444444"/>
          <w:sz w:val="20"/>
          <w:szCs w:val="20"/>
          <w:shd w:val="clear" w:color="auto" w:fill="FFFFFF"/>
        </w:rPr>
        <w:t>。</w:t>
      </w:r>
    </w:p>
    <w:p>
      <w:pPr>
        <w:spacing w:before="60" w:after="60" w:line="240" w:lineRule="auto"/>
        <w:jc w:val="left"/>
        <w:rPr>
          <w:rFonts w:hint="eastAsia" w:asciiTheme="minorEastAsia" w:hAnsiTheme="minorEastAsia" w:eastAsiaTheme="minorEastAsia" w:cstheme="minorEastAsia"/>
          <w:b/>
          <w:color w:val="FFFFFF" w:themeColor="background1"/>
          <w:sz w:val="24"/>
          <w:highlight w:val="red"/>
          <w14:textFill>
            <w14:solidFill>
              <w14:schemeClr w14:val="bg1"/>
            </w14:solidFill>
          </w14:textFill>
        </w:rPr>
      </w:pPr>
      <w:r>
        <w:rPr>
          <w:rFonts w:hint="eastAsia" w:asciiTheme="minorEastAsia" w:hAnsiTheme="minorEastAsia" w:eastAsiaTheme="minorEastAsia" w:cstheme="minorEastAsia"/>
          <w:b/>
          <w:color w:val="FFFFFF" w:themeColor="background1"/>
          <w:sz w:val="24"/>
          <w:highlight w:val="red"/>
          <w14:textFill>
            <w14:solidFill>
              <w14:schemeClr w14:val="bg1"/>
            </w14:solidFill>
          </w14:textFill>
        </w:rPr>
        <w:t>【课程收益】</w:t>
      </w:r>
    </w:p>
    <w:p>
      <w:pPr>
        <w:spacing w:before="80" w:line="240" w:lineRule="auto"/>
        <w:ind w:firstLine="400"/>
        <w:rPr>
          <w:rFonts w:hint="eastAsia" w:asciiTheme="minorEastAsia" w:hAnsiTheme="minorEastAsia" w:eastAsiaTheme="minorEastAsia" w:cstheme="minorEastAsia"/>
          <w:color w:val="444444"/>
          <w:sz w:val="20"/>
          <w:szCs w:val="20"/>
          <w:shd w:val="clear" w:color="auto" w:fill="FFFFFF"/>
        </w:rPr>
      </w:pPr>
      <w:r>
        <w:rPr>
          <w:rFonts w:hint="eastAsia" w:asciiTheme="minorEastAsia" w:hAnsiTheme="minorEastAsia" w:eastAsiaTheme="minorEastAsia" w:cstheme="minorEastAsia"/>
          <w:color w:val="444444"/>
          <w:sz w:val="20"/>
          <w:szCs w:val="20"/>
          <w:shd w:val="clear" w:color="auto" w:fill="FFFFFF"/>
        </w:rPr>
        <w:t>通过学习，让学员全面了解AS9100</w:t>
      </w:r>
      <w:r>
        <w:rPr>
          <w:rFonts w:hint="eastAsia" w:asciiTheme="minorEastAsia" w:hAnsiTheme="minorEastAsia" w:cstheme="minorEastAsia"/>
          <w:color w:val="444444"/>
          <w:sz w:val="20"/>
          <w:szCs w:val="20"/>
          <w:shd w:val="clear" w:color="auto" w:fill="FFFFFF"/>
          <w:lang w:val="en-US" w:eastAsia="zh-CN"/>
        </w:rPr>
        <w:t>D</w:t>
      </w:r>
      <w:r>
        <w:rPr>
          <w:rFonts w:hint="eastAsia" w:asciiTheme="minorEastAsia" w:hAnsiTheme="minorEastAsia" w:eastAsiaTheme="minorEastAsia" w:cstheme="minorEastAsia"/>
          <w:color w:val="444444"/>
          <w:sz w:val="20"/>
          <w:szCs w:val="20"/>
          <w:shd w:val="clear" w:color="auto" w:fill="FFFFFF"/>
        </w:rPr>
        <w:t>-201</w:t>
      </w:r>
      <w:r>
        <w:rPr>
          <w:rFonts w:hint="eastAsia" w:asciiTheme="minorEastAsia" w:hAnsiTheme="minorEastAsia" w:cstheme="minorEastAsia"/>
          <w:color w:val="444444"/>
          <w:sz w:val="20"/>
          <w:szCs w:val="20"/>
          <w:shd w:val="clear" w:color="auto" w:fill="FFFFFF"/>
          <w:lang w:val="en-US" w:eastAsia="zh-CN"/>
        </w:rPr>
        <w:t>6</w:t>
      </w:r>
      <w:r>
        <w:rPr>
          <w:rFonts w:hint="eastAsia" w:asciiTheme="minorEastAsia" w:hAnsiTheme="minorEastAsia" w:eastAsiaTheme="minorEastAsia" w:cstheme="minorEastAsia"/>
          <w:color w:val="444444"/>
          <w:sz w:val="20"/>
          <w:szCs w:val="20"/>
          <w:shd w:val="clear" w:color="auto" w:fill="FFFFFF"/>
          <w:lang w:val="en-US" w:eastAsia="zh-CN"/>
        </w:rPr>
        <w:t>标准内容</w:t>
      </w:r>
      <w:r>
        <w:rPr>
          <w:rFonts w:hint="eastAsia" w:asciiTheme="minorEastAsia" w:hAnsiTheme="minorEastAsia" w:eastAsiaTheme="minorEastAsia" w:cstheme="minorEastAsia"/>
          <w:color w:val="444444"/>
          <w:sz w:val="20"/>
          <w:szCs w:val="20"/>
          <w:shd w:val="clear" w:color="auto" w:fill="FFFFFF"/>
        </w:rPr>
        <w:t>，熟练应用AS9100</w:t>
      </w:r>
      <w:r>
        <w:rPr>
          <w:rFonts w:hint="eastAsia" w:asciiTheme="minorEastAsia" w:hAnsiTheme="minorEastAsia" w:cstheme="minorEastAsia"/>
          <w:color w:val="444444"/>
          <w:sz w:val="20"/>
          <w:szCs w:val="20"/>
          <w:shd w:val="clear" w:color="auto" w:fill="FFFFFF"/>
          <w:lang w:val="en-US" w:eastAsia="zh-CN"/>
        </w:rPr>
        <w:t>D</w:t>
      </w:r>
      <w:r>
        <w:rPr>
          <w:rFonts w:hint="eastAsia" w:asciiTheme="minorEastAsia" w:hAnsiTheme="minorEastAsia" w:eastAsiaTheme="minorEastAsia" w:cstheme="minorEastAsia"/>
          <w:color w:val="444444"/>
          <w:sz w:val="20"/>
          <w:szCs w:val="20"/>
          <w:shd w:val="clear" w:color="auto" w:fill="FFFFFF"/>
        </w:rPr>
        <w:t>在内部</w:t>
      </w:r>
      <w:r>
        <w:rPr>
          <w:rFonts w:hint="eastAsia" w:asciiTheme="minorEastAsia" w:hAnsiTheme="minorEastAsia" w:cstheme="minorEastAsia"/>
          <w:color w:val="444444"/>
          <w:sz w:val="20"/>
          <w:szCs w:val="20"/>
          <w:shd w:val="clear" w:color="auto" w:fill="FFFFFF"/>
          <w:lang w:val="en-US" w:eastAsia="zh-CN"/>
        </w:rPr>
        <w:t>实施</w:t>
      </w:r>
      <w:r>
        <w:rPr>
          <w:rFonts w:hint="eastAsia" w:asciiTheme="minorEastAsia" w:hAnsiTheme="minorEastAsia" w:eastAsiaTheme="minorEastAsia" w:cstheme="minorEastAsia"/>
          <w:color w:val="444444"/>
          <w:sz w:val="20"/>
          <w:szCs w:val="20"/>
          <w:shd w:val="clear" w:color="auto" w:fill="FFFFFF"/>
        </w:rPr>
        <w:t>审核</w:t>
      </w:r>
      <w:r>
        <w:rPr>
          <w:rFonts w:hint="eastAsia" w:asciiTheme="minorEastAsia" w:hAnsiTheme="minorEastAsia" w:cstheme="minorEastAsia"/>
          <w:color w:val="444444"/>
          <w:sz w:val="20"/>
          <w:szCs w:val="20"/>
          <w:shd w:val="clear" w:color="auto" w:fill="FFFFFF"/>
          <w:lang w:val="en-US" w:eastAsia="zh-CN"/>
        </w:rPr>
        <w:t>,</w:t>
      </w:r>
      <w:r>
        <w:rPr>
          <w:rFonts w:hint="eastAsia" w:asciiTheme="minorEastAsia" w:hAnsiTheme="minorEastAsia" w:eastAsiaTheme="minorEastAsia" w:cstheme="minorEastAsia"/>
          <w:color w:val="444444"/>
          <w:sz w:val="20"/>
          <w:szCs w:val="20"/>
          <w:shd w:val="clear" w:color="auto" w:fill="FFFFFF"/>
        </w:rPr>
        <w:t>掌握审核策划的方法</w:t>
      </w:r>
      <w:r>
        <w:rPr>
          <w:rFonts w:hint="eastAsia" w:asciiTheme="minorEastAsia" w:hAnsiTheme="minorEastAsia" w:cstheme="minorEastAsia"/>
          <w:color w:val="444444"/>
          <w:sz w:val="20"/>
          <w:szCs w:val="20"/>
          <w:shd w:val="clear" w:color="auto" w:fill="FFFFFF"/>
          <w:lang w:val="en-US" w:eastAsia="zh-CN"/>
        </w:rPr>
        <w:t>;</w:t>
      </w:r>
      <w:r>
        <w:rPr>
          <w:rFonts w:hint="eastAsia" w:asciiTheme="minorEastAsia" w:hAnsiTheme="minorEastAsia" w:eastAsiaTheme="minorEastAsia" w:cstheme="minorEastAsia"/>
          <w:color w:val="444444"/>
          <w:sz w:val="20"/>
          <w:szCs w:val="20"/>
          <w:shd w:val="clear" w:color="auto" w:fill="FFFFFF"/>
        </w:rPr>
        <w:t>掌握检查清单的编制方法</w:t>
      </w:r>
      <w:r>
        <w:rPr>
          <w:rFonts w:hint="eastAsia" w:asciiTheme="minorEastAsia" w:hAnsiTheme="minorEastAsia" w:cstheme="minorEastAsia"/>
          <w:color w:val="444444"/>
          <w:sz w:val="20"/>
          <w:szCs w:val="20"/>
          <w:shd w:val="clear" w:color="auto" w:fill="FFFFFF"/>
          <w:lang w:val="en-US" w:eastAsia="zh-CN"/>
        </w:rPr>
        <w:t>;</w:t>
      </w:r>
      <w:r>
        <w:rPr>
          <w:rFonts w:hint="eastAsia" w:asciiTheme="minorEastAsia" w:hAnsiTheme="minorEastAsia" w:eastAsiaTheme="minorEastAsia" w:cstheme="minorEastAsia"/>
          <w:color w:val="444444"/>
          <w:sz w:val="20"/>
          <w:szCs w:val="20"/>
          <w:shd w:val="clear" w:color="auto" w:fill="FFFFFF"/>
        </w:rPr>
        <w:t>了解审核证据的获取方法和技巧的运用</w:t>
      </w:r>
      <w:r>
        <w:rPr>
          <w:rFonts w:hint="eastAsia" w:asciiTheme="minorEastAsia" w:hAnsiTheme="minorEastAsia" w:cstheme="minorEastAsia"/>
          <w:color w:val="444444"/>
          <w:sz w:val="20"/>
          <w:szCs w:val="20"/>
          <w:shd w:val="clear" w:color="auto" w:fill="FFFFFF"/>
          <w:lang w:val="en-US" w:eastAsia="zh-CN"/>
        </w:rPr>
        <w:t>;</w:t>
      </w:r>
      <w:r>
        <w:rPr>
          <w:rFonts w:hint="eastAsia" w:asciiTheme="minorEastAsia" w:hAnsiTheme="minorEastAsia" w:eastAsiaTheme="minorEastAsia" w:cstheme="minorEastAsia"/>
          <w:color w:val="444444"/>
          <w:sz w:val="20"/>
          <w:szCs w:val="20"/>
          <w:shd w:val="clear" w:color="auto" w:fill="FFFFFF"/>
        </w:rPr>
        <w:t>提高不合格项判定的准确性和有效性</w:t>
      </w:r>
      <w:r>
        <w:rPr>
          <w:rFonts w:hint="eastAsia" w:asciiTheme="minorEastAsia" w:hAnsiTheme="minorEastAsia" w:cstheme="minorEastAsia"/>
          <w:color w:val="444444"/>
          <w:sz w:val="20"/>
          <w:szCs w:val="20"/>
          <w:shd w:val="clear" w:color="auto" w:fill="FFFFFF"/>
          <w:lang w:val="en-US" w:eastAsia="zh-CN"/>
        </w:rPr>
        <w:t>;</w:t>
      </w:r>
      <w:r>
        <w:rPr>
          <w:rFonts w:hint="eastAsia" w:asciiTheme="minorEastAsia" w:hAnsiTheme="minorEastAsia" w:eastAsiaTheme="minorEastAsia" w:cstheme="minorEastAsia"/>
          <w:color w:val="444444"/>
          <w:sz w:val="20"/>
          <w:szCs w:val="20"/>
          <w:shd w:val="clear" w:color="auto" w:fill="FFFFFF"/>
        </w:rPr>
        <w:t>提高不合格项报告的编写能力</w:t>
      </w:r>
      <w:r>
        <w:rPr>
          <w:rFonts w:hint="eastAsia" w:asciiTheme="minorEastAsia" w:hAnsiTheme="minorEastAsia" w:cstheme="minorEastAsia"/>
          <w:color w:val="444444"/>
          <w:sz w:val="20"/>
          <w:szCs w:val="20"/>
          <w:shd w:val="clear" w:color="auto" w:fill="FFFFFF"/>
          <w:lang w:val="en-US" w:eastAsia="zh-CN"/>
        </w:rPr>
        <w:t>;</w:t>
      </w:r>
      <w:r>
        <w:rPr>
          <w:rFonts w:hint="eastAsia" w:asciiTheme="minorEastAsia" w:hAnsiTheme="minorEastAsia" w:eastAsiaTheme="minorEastAsia" w:cstheme="minorEastAsia"/>
          <w:color w:val="444444"/>
          <w:sz w:val="20"/>
          <w:szCs w:val="20"/>
          <w:shd w:val="clear" w:color="auto" w:fill="FFFFFF"/>
        </w:rPr>
        <w:t>提升审核员沟通和提问技巧</w:t>
      </w:r>
      <w:r>
        <w:rPr>
          <w:rFonts w:hint="eastAsia" w:asciiTheme="minorEastAsia" w:hAnsiTheme="minorEastAsia" w:cstheme="minorEastAsia"/>
          <w:color w:val="444444"/>
          <w:sz w:val="20"/>
          <w:szCs w:val="20"/>
          <w:shd w:val="clear" w:color="auto" w:fill="FFFFFF"/>
          <w:lang w:val="en-US" w:eastAsia="zh-CN"/>
        </w:rPr>
        <w:t>;</w:t>
      </w:r>
      <w:r>
        <w:rPr>
          <w:rFonts w:hint="eastAsia" w:asciiTheme="minorEastAsia" w:hAnsiTheme="minorEastAsia" w:eastAsiaTheme="minorEastAsia" w:cstheme="minorEastAsia"/>
          <w:color w:val="444444"/>
          <w:sz w:val="20"/>
          <w:szCs w:val="20"/>
          <w:shd w:val="clear" w:color="auto" w:fill="FFFFFF"/>
        </w:rPr>
        <w:t>基于风险的</w:t>
      </w:r>
      <w:r>
        <w:rPr>
          <w:rFonts w:hint="eastAsia" w:asciiTheme="minorEastAsia" w:hAnsiTheme="minorEastAsia" w:cstheme="minorEastAsia"/>
          <w:color w:val="444444"/>
          <w:sz w:val="20"/>
          <w:szCs w:val="20"/>
          <w:shd w:val="clear" w:color="auto" w:fill="FFFFFF"/>
          <w:lang w:val="en-US" w:eastAsia="zh-CN"/>
        </w:rPr>
        <w:t>思维</w:t>
      </w:r>
      <w:r>
        <w:rPr>
          <w:rFonts w:hint="eastAsia" w:asciiTheme="minorEastAsia" w:hAnsiTheme="minorEastAsia" w:eastAsiaTheme="minorEastAsia" w:cstheme="minorEastAsia"/>
          <w:color w:val="444444"/>
          <w:sz w:val="20"/>
          <w:szCs w:val="20"/>
          <w:shd w:val="clear" w:color="auto" w:fill="FFFFFF"/>
        </w:rPr>
        <w:t>和寻找持续改进的机</w:t>
      </w:r>
      <w:r>
        <w:rPr>
          <w:rFonts w:hint="eastAsia" w:asciiTheme="minorEastAsia" w:hAnsiTheme="minorEastAsia" w:cstheme="minorEastAsia"/>
          <w:color w:val="444444"/>
          <w:sz w:val="20"/>
          <w:szCs w:val="20"/>
          <w:shd w:val="clear" w:color="auto" w:fill="FFFFFF"/>
          <w:lang w:val="en-US" w:eastAsia="zh-CN"/>
        </w:rPr>
        <w:t>会</w:t>
      </w:r>
      <w:r>
        <w:rPr>
          <w:rFonts w:hint="eastAsia" w:asciiTheme="minorEastAsia" w:hAnsiTheme="minorEastAsia" w:eastAsiaTheme="minorEastAsia" w:cstheme="minorEastAsia"/>
          <w:color w:val="444444"/>
          <w:sz w:val="20"/>
          <w:szCs w:val="20"/>
          <w:shd w:val="clear" w:color="auto" w:fill="FFFFFF"/>
        </w:rPr>
        <w:t>。</w:t>
      </w:r>
    </w:p>
    <w:p>
      <w:pPr>
        <w:spacing w:before="80" w:line="240" w:lineRule="auto"/>
        <w:ind w:firstLine="400"/>
        <w:rPr>
          <w:rFonts w:hint="eastAsia" w:asciiTheme="minorEastAsia" w:hAnsiTheme="minorEastAsia" w:eastAsiaTheme="minorEastAsia" w:cstheme="minorEastAsia"/>
          <w:color w:val="444444"/>
          <w:sz w:val="20"/>
          <w:szCs w:val="20"/>
          <w:shd w:val="clear" w:color="auto" w:fill="FFFFFF"/>
          <w:lang w:val="en-US" w:eastAsia="zh-CN"/>
        </w:rPr>
      </w:pPr>
    </w:p>
    <w:p>
      <w:pPr>
        <w:spacing w:before="60" w:after="60" w:line="240" w:lineRule="auto"/>
        <w:jc w:val="left"/>
        <w:rPr>
          <w:rFonts w:hint="eastAsia" w:asciiTheme="minorEastAsia" w:hAnsiTheme="minorEastAsia" w:eastAsiaTheme="minorEastAsia" w:cstheme="minorEastAsia"/>
          <w:b/>
          <w:color w:val="FFFFFF" w:themeColor="background1"/>
          <w:sz w:val="24"/>
          <w:highlight w:val="red"/>
          <w14:textFill>
            <w14:solidFill>
              <w14:schemeClr w14:val="bg1"/>
            </w14:solidFill>
          </w14:textFill>
        </w:rPr>
      </w:pPr>
      <w:r>
        <w:rPr>
          <w:rFonts w:hint="eastAsia" w:asciiTheme="minorEastAsia" w:hAnsiTheme="minorEastAsia" w:eastAsiaTheme="minorEastAsia" w:cstheme="minorEastAsia"/>
          <w:b/>
          <w:color w:val="FFFFFF" w:themeColor="background1"/>
          <w:sz w:val="24"/>
          <w:highlight w:val="red"/>
          <w14:textFill>
            <w14:solidFill>
              <w14:schemeClr w14:val="bg1"/>
            </w14:solidFill>
          </w14:textFill>
        </w:rPr>
        <w:t>【课程大纲】</w:t>
      </w:r>
    </w:p>
    <w:p>
      <w:pPr>
        <w:spacing w:before="40" w:after="40" w:line="240" w:lineRule="auto"/>
        <w:rPr>
          <w:rFonts w:hint="default" w:asciiTheme="minorEastAsia" w:hAnsiTheme="minorEastAsia" w:eastAsiaTheme="minorEastAsia" w:cstheme="minorEastAsia"/>
          <w:b/>
          <w:sz w:val="22"/>
          <w:lang w:val="en-US" w:eastAsia="zh-CN"/>
        </w:rPr>
      </w:pPr>
      <w:r>
        <w:rPr>
          <w:rFonts w:hint="eastAsia" w:asciiTheme="minorEastAsia" w:hAnsiTheme="minorEastAsia" w:cstheme="minorEastAsia"/>
          <w:b/>
          <w:sz w:val="22"/>
          <w:lang w:val="en-US" w:eastAsia="zh-CN"/>
        </w:rPr>
        <w:t>第一天</w:t>
      </w:r>
    </w:p>
    <w:p>
      <w:pPr>
        <w:spacing w:before="40" w:after="40" w:line="240" w:lineRule="auto"/>
        <w:rPr>
          <w:rFonts w:hint="eastAsia" w:asciiTheme="minorEastAsia" w:hAnsiTheme="minorEastAsia" w:eastAsiaTheme="minorEastAsia" w:cstheme="minorEastAsia"/>
          <w:b/>
          <w:sz w:val="22"/>
        </w:rPr>
      </w:pPr>
      <w:r>
        <w:rPr>
          <w:rFonts w:hint="eastAsia" w:asciiTheme="minorEastAsia" w:hAnsiTheme="minorEastAsia" w:eastAsiaTheme="minorEastAsia" w:cstheme="minorEastAsia"/>
          <w:b/>
          <w:sz w:val="22"/>
        </w:rPr>
        <w:t>第一部分：标准介绍</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ISO&amp;AS9100标准演变和发展</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ISO9001标准框架及新PDCA循环模式</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ISO9000&amp;AS9100D主要术语</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lang w:val="en-US" w:eastAsia="zh-CN"/>
        </w:rPr>
        <w:t>航空、航天和防卫组织</w:t>
      </w:r>
      <w:r>
        <w:rPr>
          <w:rFonts w:hint="eastAsia" w:asciiTheme="minorEastAsia" w:hAnsiTheme="minorEastAsia" w:eastAsiaTheme="minorEastAsia" w:cstheme="minorEastAsia"/>
          <w:sz w:val="22"/>
        </w:rPr>
        <w:t>质量管理体系 要求讲解</w:t>
      </w:r>
    </w:p>
    <w:p>
      <w:pPr>
        <w:spacing w:before="80" w:line="240" w:lineRule="auto"/>
        <w:ind w:firstLine="400"/>
        <w:rPr>
          <w:rFonts w:hint="eastAsia" w:asciiTheme="minorEastAsia" w:hAnsiTheme="minorEastAsia" w:eastAsiaTheme="minorEastAsia" w:cstheme="minorEastAsia"/>
          <w:sz w:val="22"/>
        </w:rPr>
        <w:sectPr>
          <w:pgSz w:w="11906" w:h="16838"/>
          <w:pgMar w:top="170" w:right="1066" w:bottom="1128" w:left="960" w:header="851" w:footer="972" w:gutter="0"/>
          <w:cols w:space="425" w:num="1"/>
          <w:docGrid w:type="lines" w:linePitch="312" w:charSpace="0"/>
        </w:sectPr>
      </w:pPr>
    </w:p>
    <w:p>
      <w:pPr>
        <w:spacing w:before="80" w:line="240" w:lineRule="auto"/>
        <w:ind w:firstLine="400"/>
        <w:rPr>
          <w:rFonts w:hint="eastAsia" w:asciiTheme="minorEastAsia" w:hAnsiTheme="minorEastAsia" w:cstheme="minorEastAsia"/>
          <w:sz w:val="22"/>
          <w:lang w:val="en-US" w:eastAsia="zh-CN"/>
        </w:rPr>
      </w:pPr>
      <w:r>
        <w:rPr>
          <w:rFonts w:hint="eastAsia" w:asciiTheme="minorEastAsia" w:hAnsiTheme="minorEastAsia" w:cstheme="minorEastAsia"/>
          <w:sz w:val="22"/>
          <w:lang w:val="en-US" w:eastAsia="zh-CN"/>
        </w:rPr>
        <w:t>0.引言</w:t>
      </w:r>
    </w:p>
    <w:p>
      <w:pPr>
        <w:spacing w:before="80" w:line="240" w:lineRule="auto"/>
        <w:ind w:firstLine="400"/>
        <w:rPr>
          <w:rFonts w:hint="default" w:asciiTheme="minorEastAsia" w:hAnsiTheme="minorEastAsia" w:cstheme="minorEastAsia"/>
          <w:sz w:val="22"/>
          <w:lang w:val="en-US" w:eastAsia="zh-CN"/>
        </w:rPr>
      </w:pPr>
      <w:r>
        <w:rPr>
          <w:rFonts w:hint="eastAsia" w:asciiTheme="minorEastAsia" w:hAnsiTheme="minorEastAsia" w:cstheme="minorEastAsia"/>
          <w:sz w:val="22"/>
          <w:lang w:val="en-US" w:eastAsia="zh-CN"/>
        </w:rPr>
        <w:t>0.1.总则</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0.2 管理原则</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0.3过程方法</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0.4与其他管理体系标准的关系</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1</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范围</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2</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规范性引用文件</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3</w:t>
      </w:r>
      <w:r>
        <w:rPr>
          <w:rFonts w:hint="eastAsia" w:asciiTheme="minorEastAsia" w:hAnsiTheme="minorEastAsia" w:eastAsiaTheme="minorEastAsia" w:cstheme="minorEastAsia"/>
          <w:sz w:val="22"/>
        </w:rPr>
        <w:tab/>
      </w:r>
      <w:r>
        <w:rPr>
          <w:rFonts w:hint="eastAsia" w:asciiTheme="minorEastAsia" w:hAnsiTheme="minorEastAsia" w:eastAsiaTheme="minorEastAsia" w:cstheme="minorEastAsia"/>
          <w:sz w:val="22"/>
        </w:rPr>
        <w:t>术语和定义</w:t>
      </w:r>
    </w:p>
    <w:p>
      <w:pPr>
        <w:spacing w:before="80" w:line="240" w:lineRule="auto"/>
        <w:ind w:left="0" w:leftChars="0" w:firstLine="640" w:firstLineChars="0"/>
        <w:rPr>
          <w:rFonts w:hint="eastAsia" w:asciiTheme="minorEastAsia" w:hAnsiTheme="minorEastAsia" w:eastAsiaTheme="minorEastAsia" w:cstheme="minorEastAsia"/>
          <w:b/>
          <w:bCs/>
          <w:i w:val="0"/>
          <w:iCs w:val="0"/>
          <w:sz w:val="22"/>
        </w:rPr>
      </w:pPr>
      <w:bookmarkStart w:id="0" w:name="_GoBack"/>
      <w:r>
        <w:rPr>
          <w:rFonts w:hint="eastAsia" w:asciiTheme="minorEastAsia" w:hAnsiTheme="minorEastAsia" w:eastAsiaTheme="minorEastAsia" w:cstheme="minorEastAsia"/>
          <w:b/>
          <w:bCs/>
          <w:i w:val="0"/>
          <w:iCs w:val="0"/>
          <w:sz w:val="22"/>
          <w:lang w:val="en-US" w:eastAsia="zh-CN"/>
        </w:rPr>
        <w:t>3.1仿冒件</w:t>
      </w:r>
    </w:p>
    <w:p>
      <w:pPr>
        <w:spacing w:before="80" w:line="240" w:lineRule="auto"/>
        <w:ind w:left="0" w:leftChars="0" w:firstLine="640" w:firstLineChars="0"/>
        <w:rPr>
          <w:rFonts w:hint="eastAsia" w:asciiTheme="minorEastAsia" w:hAnsiTheme="minorEastAsia" w:eastAsiaTheme="minorEastAsia" w:cstheme="minorEastAsia"/>
          <w:b/>
          <w:bCs/>
          <w:i w:val="0"/>
          <w:iCs w:val="0"/>
          <w:sz w:val="22"/>
        </w:rPr>
      </w:pPr>
      <w:r>
        <w:rPr>
          <w:rFonts w:hint="eastAsia" w:asciiTheme="minorEastAsia" w:hAnsiTheme="minorEastAsia" w:eastAsiaTheme="minorEastAsia" w:cstheme="minorEastAsia"/>
          <w:b/>
          <w:bCs/>
          <w:i w:val="0"/>
          <w:iCs w:val="0"/>
          <w:sz w:val="22"/>
          <w:lang w:val="en-US" w:eastAsia="zh-CN"/>
        </w:rPr>
        <w:t>3.2关键项目</w:t>
      </w:r>
    </w:p>
    <w:p>
      <w:pPr>
        <w:spacing w:before="80" w:line="240" w:lineRule="auto"/>
        <w:ind w:left="0" w:leftChars="0" w:firstLine="640" w:firstLineChars="0"/>
        <w:rPr>
          <w:rFonts w:hint="eastAsia" w:asciiTheme="minorEastAsia" w:hAnsiTheme="minorEastAsia" w:eastAsiaTheme="minorEastAsia" w:cstheme="minorEastAsia"/>
          <w:b/>
          <w:bCs/>
          <w:i w:val="0"/>
          <w:iCs w:val="0"/>
          <w:sz w:val="22"/>
        </w:rPr>
      </w:pPr>
      <w:r>
        <w:rPr>
          <w:rFonts w:hint="eastAsia" w:asciiTheme="minorEastAsia" w:hAnsiTheme="minorEastAsia" w:eastAsiaTheme="minorEastAsia" w:cstheme="minorEastAsia"/>
          <w:b/>
          <w:bCs/>
          <w:i w:val="0"/>
          <w:iCs w:val="0"/>
          <w:sz w:val="22"/>
          <w:lang w:val="en-US" w:eastAsia="zh-CN"/>
        </w:rPr>
        <w:t>3.3关键特性</w:t>
      </w:r>
    </w:p>
    <w:p>
      <w:pPr>
        <w:spacing w:before="80" w:line="240" w:lineRule="auto"/>
        <w:ind w:left="0" w:leftChars="0" w:firstLine="640" w:firstLineChars="0"/>
        <w:rPr>
          <w:rFonts w:hint="eastAsia" w:asciiTheme="minorEastAsia" w:hAnsiTheme="minorEastAsia" w:eastAsiaTheme="minorEastAsia" w:cstheme="minorEastAsia"/>
          <w:b/>
          <w:bCs/>
          <w:i w:val="0"/>
          <w:iCs w:val="0"/>
          <w:sz w:val="22"/>
        </w:rPr>
      </w:pPr>
      <w:r>
        <w:rPr>
          <w:rFonts w:hint="eastAsia" w:asciiTheme="minorEastAsia" w:hAnsiTheme="minorEastAsia" w:eastAsiaTheme="minorEastAsia" w:cstheme="minorEastAsia"/>
          <w:b/>
          <w:bCs/>
          <w:i w:val="0"/>
          <w:iCs w:val="0"/>
          <w:sz w:val="22"/>
          <w:lang w:val="en-US" w:eastAsia="zh-CN"/>
        </w:rPr>
        <w:t>3.4产品安全性</w:t>
      </w:r>
    </w:p>
    <w:p>
      <w:pPr>
        <w:spacing w:before="80" w:line="240" w:lineRule="auto"/>
        <w:ind w:left="0" w:leftChars="0" w:firstLine="640" w:firstLineChars="0"/>
        <w:rPr>
          <w:rFonts w:hint="eastAsia" w:asciiTheme="minorEastAsia" w:hAnsiTheme="minorEastAsia" w:eastAsiaTheme="minorEastAsia" w:cstheme="minorEastAsia"/>
          <w:b/>
          <w:bCs/>
          <w:i w:val="0"/>
          <w:iCs w:val="0"/>
          <w:sz w:val="22"/>
        </w:rPr>
      </w:pPr>
      <w:r>
        <w:rPr>
          <w:rFonts w:hint="eastAsia" w:asciiTheme="minorEastAsia" w:hAnsiTheme="minorEastAsia" w:eastAsiaTheme="minorEastAsia" w:cstheme="minorEastAsia"/>
          <w:b/>
          <w:bCs/>
          <w:i w:val="0"/>
          <w:iCs w:val="0"/>
          <w:sz w:val="22"/>
          <w:lang w:val="en-US" w:eastAsia="zh-CN"/>
        </w:rPr>
        <w:t>3.5特殊要求</w:t>
      </w:r>
    </w:p>
    <w:bookmarkEnd w:id="0"/>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第四章 组织环境</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关键1:理解组织环境及相关方的需求和期望</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关键2:体系过程识别与有效性</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午餐时间</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关键3:如何界定体系范围的确定及顾客特定要求</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第五章 领导作用</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关键1:理解领导作用与承诺</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关键2:如何构建企业方针及员工行为准则</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第六章 策划</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关键1:风险和机遇的应对措施</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休息</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关键2:质量目标及其实施的策划</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关键3:变更的策划</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第七章 支持</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关键1:人、基础设施、过程环境、监视和测量资源</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关键2:人员能力评估、意识沟通与授权、知识管理</w:t>
      </w:r>
    </w:p>
    <w:p>
      <w:pPr>
        <w:spacing w:before="80" w:line="240" w:lineRule="auto"/>
        <w:ind w:firstLine="400"/>
        <w:rPr>
          <w:rFonts w:hint="eastAsia" w:asciiTheme="minorEastAsia" w:hAnsiTheme="minorEastAsia" w:cstheme="minorEastAsia"/>
          <w:sz w:val="22"/>
          <w:lang w:val="en-US" w:eastAsia="zh-CN"/>
        </w:rPr>
      </w:pPr>
    </w:p>
    <w:p>
      <w:pPr>
        <w:spacing w:before="80" w:line="240" w:lineRule="auto"/>
        <w:ind w:firstLine="400"/>
        <w:rPr>
          <w:rFonts w:hint="eastAsia" w:asciiTheme="minorEastAsia" w:hAnsiTheme="minorEastAsia" w:cstheme="minorEastAsia"/>
          <w:sz w:val="22"/>
          <w:lang w:val="en-US" w:eastAsia="zh-CN"/>
        </w:rPr>
      </w:pPr>
      <w:r>
        <w:rPr>
          <w:rFonts w:hint="eastAsia" w:asciiTheme="minorEastAsia" w:hAnsiTheme="minorEastAsia" w:cstheme="minorEastAsia"/>
          <w:sz w:val="22"/>
          <w:lang w:val="en-US" w:eastAsia="zh-CN"/>
        </w:rPr>
        <w:t>第二天</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关键3:形成文件的信息的管理</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第八章 运行</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关键1:运行的策划和控制</w:t>
      </w:r>
    </w:p>
    <w:p>
      <w:pPr>
        <w:spacing w:before="80" w:line="240" w:lineRule="auto"/>
        <w:ind w:left="0" w:leftChars="0" w:firstLine="640" w:firstLineChars="290"/>
        <w:rPr>
          <w:rFonts w:hint="default" w:asciiTheme="minorEastAsia" w:hAnsiTheme="minorEastAsia" w:cstheme="minorEastAsia"/>
          <w:b/>
          <w:bCs/>
          <w:i w:val="0"/>
          <w:iCs w:val="0"/>
          <w:sz w:val="22"/>
          <w:lang w:val="en-US" w:eastAsia="zh-CN"/>
        </w:rPr>
      </w:pPr>
      <w:r>
        <w:rPr>
          <w:rFonts w:hint="default" w:asciiTheme="minorEastAsia" w:hAnsiTheme="minorEastAsia" w:cstheme="minorEastAsia"/>
          <w:b/>
          <w:bCs/>
          <w:i w:val="0"/>
          <w:iCs w:val="0"/>
          <w:sz w:val="22"/>
          <w:lang w:val="en-US" w:eastAsia="zh-CN"/>
        </w:rPr>
        <w:t>运行风险管理</w:t>
      </w:r>
    </w:p>
    <w:p>
      <w:pPr>
        <w:spacing w:before="80" w:line="240" w:lineRule="auto"/>
        <w:ind w:left="0" w:leftChars="0" w:firstLine="640" w:firstLineChars="290"/>
        <w:rPr>
          <w:rFonts w:hint="default" w:asciiTheme="minorEastAsia" w:hAnsiTheme="minorEastAsia" w:cstheme="minorEastAsia"/>
          <w:b/>
          <w:bCs/>
          <w:i w:val="0"/>
          <w:iCs w:val="0"/>
          <w:sz w:val="22"/>
          <w:lang w:val="en-US" w:eastAsia="zh-CN"/>
        </w:rPr>
      </w:pPr>
      <w:r>
        <w:rPr>
          <w:rFonts w:hint="default" w:asciiTheme="minorEastAsia" w:hAnsiTheme="minorEastAsia" w:cstheme="minorEastAsia"/>
          <w:b/>
          <w:bCs/>
          <w:i w:val="0"/>
          <w:iCs w:val="0"/>
          <w:sz w:val="22"/>
          <w:lang w:val="en-US" w:eastAsia="zh-CN"/>
        </w:rPr>
        <w:t>技术状态管理</w:t>
      </w:r>
    </w:p>
    <w:p>
      <w:pPr>
        <w:spacing w:before="80" w:line="240" w:lineRule="auto"/>
        <w:ind w:left="0" w:leftChars="0" w:firstLine="640" w:firstLineChars="290"/>
        <w:rPr>
          <w:rFonts w:hint="default" w:asciiTheme="minorEastAsia" w:hAnsiTheme="minorEastAsia" w:cstheme="minorEastAsia"/>
          <w:b/>
          <w:bCs/>
          <w:i w:val="0"/>
          <w:iCs w:val="0"/>
          <w:sz w:val="22"/>
          <w:lang w:val="en-US" w:eastAsia="zh-CN"/>
        </w:rPr>
      </w:pPr>
      <w:r>
        <w:rPr>
          <w:rFonts w:hint="default" w:asciiTheme="minorEastAsia" w:hAnsiTheme="minorEastAsia" w:cstheme="minorEastAsia"/>
          <w:b/>
          <w:bCs/>
          <w:i w:val="0"/>
          <w:iCs w:val="0"/>
          <w:sz w:val="22"/>
          <w:lang w:val="en-US" w:eastAsia="zh-CN"/>
        </w:rPr>
        <w:t>产品安全</w:t>
      </w:r>
    </w:p>
    <w:p>
      <w:pPr>
        <w:spacing w:before="80" w:line="240" w:lineRule="auto"/>
        <w:ind w:left="0" w:leftChars="0" w:firstLine="640" w:firstLineChars="290"/>
        <w:rPr>
          <w:rFonts w:hint="default" w:asciiTheme="minorEastAsia" w:hAnsiTheme="minorEastAsia" w:cstheme="minorEastAsia"/>
          <w:b/>
          <w:bCs/>
          <w:i w:val="0"/>
          <w:iCs w:val="0"/>
          <w:sz w:val="22"/>
          <w:lang w:val="en-US" w:eastAsia="zh-CN"/>
        </w:rPr>
      </w:pPr>
      <w:r>
        <w:rPr>
          <w:rFonts w:hint="default" w:asciiTheme="minorEastAsia" w:hAnsiTheme="minorEastAsia" w:cstheme="minorEastAsia"/>
          <w:b/>
          <w:bCs/>
          <w:i w:val="0"/>
          <w:iCs w:val="0"/>
          <w:sz w:val="22"/>
          <w:lang w:val="en-US" w:eastAsia="zh-CN"/>
        </w:rPr>
        <w:t>假冒零件的预防</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关键2:产品和服务要求的确定</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休息</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关键3:产品和服务的设计与开发</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关键4:外部供应产品和服务的控制</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关键5:产品和服务提供</w:t>
      </w:r>
    </w:p>
    <w:p>
      <w:pPr>
        <w:spacing w:before="80" w:line="240" w:lineRule="auto"/>
        <w:ind w:firstLine="400"/>
        <w:rPr>
          <w:rFonts w:hint="default" w:asciiTheme="minorEastAsia" w:hAnsiTheme="minorEastAsia" w:cstheme="minorEastAsia"/>
          <w:b/>
          <w:bCs/>
          <w:i w:val="0"/>
          <w:iCs w:val="0"/>
          <w:sz w:val="22"/>
          <w:lang w:val="en-US" w:eastAsia="zh-CN"/>
        </w:rPr>
      </w:pPr>
      <w:r>
        <w:rPr>
          <w:rFonts w:hint="default" w:asciiTheme="minorEastAsia" w:hAnsiTheme="minorEastAsia" w:cstheme="minorEastAsia"/>
          <w:b/>
          <w:bCs/>
          <w:i w:val="0"/>
          <w:iCs w:val="0"/>
          <w:sz w:val="22"/>
          <w:lang w:val="en-US" w:eastAsia="zh-CN"/>
        </w:rPr>
        <w:t>生产设备、工装和软件程序的控制</w:t>
      </w:r>
    </w:p>
    <w:p>
      <w:pPr>
        <w:spacing w:before="80" w:line="240" w:lineRule="auto"/>
        <w:ind w:firstLine="400"/>
        <w:rPr>
          <w:rFonts w:hint="default" w:asciiTheme="minorEastAsia" w:hAnsiTheme="minorEastAsia" w:cstheme="minorEastAsia"/>
          <w:b/>
          <w:bCs/>
          <w:i w:val="0"/>
          <w:iCs w:val="0"/>
          <w:sz w:val="22"/>
          <w:lang w:val="en-US" w:eastAsia="zh-CN"/>
        </w:rPr>
      </w:pPr>
      <w:r>
        <w:rPr>
          <w:rFonts w:hint="default" w:asciiTheme="minorEastAsia" w:hAnsiTheme="minorEastAsia" w:cstheme="minorEastAsia"/>
          <w:b/>
          <w:bCs/>
          <w:i w:val="0"/>
          <w:iCs w:val="0"/>
          <w:sz w:val="22"/>
          <w:lang w:val="en-US" w:eastAsia="zh-CN"/>
        </w:rPr>
        <w:t>特殊过程确认和控制</w:t>
      </w:r>
    </w:p>
    <w:p>
      <w:pPr>
        <w:spacing w:before="80" w:line="240" w:lineRule="auto"/>
        <w:ind w:firstLine="400"/>
        <w:rPr>
          <w:rFonts w:hint="default" w:asciiTheme="minorEastAsia" w:hAnsiTheme="minorEastAsia" w:cstheme="minorEastAsia"/>
          <w:b/>
          <w:bCs/>
          <w:i w:val="0"/>
          <w:iCs w:val="0"/>
          <w:sz w:val="22"/>
          <w:lang w:val="en-US" w:eastAsia="zh-CN"/>
        </w:rPr>
      </w:pPr>
      <w:r>
        <w:rPr>
          <w:rFonts w:hint="default" w:asciiTheme="minorEastAsia" w:hAnsiTheme="minorEastAsia" w:cstheme="minorEastAsia"/>
          <w:b/>
          <w:bCs/>
          <w:i w:val="0"/>
          <w:iCs w:val="0"/>
          <w:sz w:val="22"/>
          <w:lang w:val="en-US" w:eastAsia="zh-CN"/>
        </w:rPr>
        <w:t>生产过程验证</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午餐时间</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关键6:产品和服务的放行</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关键7:不合格过程输出控制</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第九章 绩效评价</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关键1:过程监测及统计工具应用</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关键2:顾客满意度管理</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休息</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关键3:内部审核</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关键4:管理评审</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第十章 改进</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关键1:不合格和纠正措施</w:t>
      </w:r>
    </w:p>
    <w:p>
      <w:pPr>
        <w:spacing w:before="80" w:line="240" w:lineRule="auto"/>
        <w:ind w:firstLine="400"/>
        <w:rPr>
          <w:rFonts w:hint="default" w:asciiTheme="minorEastAsia" w:hAnsiTheme="minorEastAsia" w:cstheme="minorEastAsia"/>
          <w:sz w:val="22"/>
          <w:lang w:val="en-US" w:eastAsia="zh-CN"/>
        </w:rPr>
      </w:pPr>
      <w:r>
        <w:rPr>
          <w:rFonts w:hint="default" w:asciiTheme="minorEastAsia" w:hAnsiTheme="minorEastAsia" w:cstheme="minorEastAsia"/>
          <w:sz w:val="22"/>
          <w:lang w:val="en-US" w:eastAsia="zh-CN"/>
        </w:rPr>
        <w:t>关键2:持续改进</w:t>
      </w:r>
    </w:p>
    <w:p>
      <w:pPr>
        <w:spacing w:before="80" w:line="240" w:lineRule="auto"/>
        <w:rPr>
          <w:rFonts w:hint="eastAsia" w:asciiTheme="minorEastAsia" w:hAnsiTheme="minorEastAsia" w:eastAsiaTheme="minorEastAsia" w:cstheme="minorEastAsia"/>
          <w:sz w:val="22"/>
        </w:rPr>
        <w:sectPr>
          <w:type w:val="continuous"/>
          <w:pgSz w:w="11906" w:h="16838"/>
          <w:pgMar w:top="1020" w:right="1066" w:bottom="478" w:left="960" w:header="851" w:footer="992" w:gutter="0"/>
          <w:cols w:equalWidth="0" w:num="2">
            <w:col w:w="4727" w:space="425"/>
            <w:col w:w="4727"/>
          </w:cols>
          <w:docGrid w:type="lines" w:linePitch="312" w:charSpace="0"/>
        </w:sectPr>
      </w:pPr>
    </w:p>
    <w:p>
      <w:pPr>
        <w:spacing w:before="80" w:line="240" w:lineRule="auto"/>
        <w:ind w:firstLine="400"/>
        <w:rPr>
          <w:rFonts w:hint="default" w:asciiTheme="minorEastAsia" w:hAnsiTheme="minorEastAsia" w:eastAsiaTheme="minorEastAsia" w:cstheme="minorEastAsia"/>
          <w:sz w:val="22"/>
          <w:lang w:val="en-US" w:eastAsia="zh-CN"/>
        </w:rPr>
      </w:pPr>
      <w:r>
        <w:rPr>
          <w:rFonts w:hint="eastAsia" w:asciiTheme="minorEastAsia" w:hAnsiTheme="minorEastAsia" w:cstheme="minorEastAsia"/>
          <w:sz w:val="22"/>
          <w:lang w:val="en-US" w:eastAsia="zh-CN"/>
        </w:rPr>
        <w:t>第三天</w:t>
      </w:r>
    </w:p>
    <w:p>
      <w:pPr>
        <w:spacing w:before="40" w:after="40" w:line="240" w:lineRule="auto"/>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b/>
          <w:sz w:val="22"/>
        </w:rPr>
        <w:t>第二部分：审核知识、方法与技巧的讲解与运用</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lang w:val="en-US" w:eastAsia="zh-CN"/>
        </w:rPr>
        <w:t>1.</w:t>
      </w:r>
      <w:r>
        <w:rPr>
          <w:rFonts w:hint="eastAsia" w:asciiTheme="minorEastAsia" w:hAnsiTheme="minorEastAsia" w:eastAsiaTheme="minorEastAsia" w:cstheme="minorEastAsia"/>
          <w:sz w:val="22"/>
        </w:rPr>
        <w:t>管理体系审核概论</w:t>
      </w:r>
    </w:p>
    <w:p>
      <w:pPr>
        <w:spacing w:before="80" w:line="240" w:lineRule="auto"/>
        <w:ind w:left="420" w:leftChars="0" w:firstLine="220" w:firstLineChars="100"/>
        <w:rPr>
          <w:rFonts w:hint="eastAsia" w:asciiTheme="minorEastAsia" w:hAnsiTheme="minorEastAsia" w:eastAsiaTheme="minorEastAsia" w:cstheme="minorEastAsia"/>
          <w:sz w:val="22"/>
          <w:lang w:val="en-US" w:eastAsia="zh-CN"/>
        </w:rPr>
      </w:pPr>
      <w:r>
        <w:rPr>
          <w:rFonts w:hint="eastAsia" w:asciiTheme="minorEastAsia" w:hAnsiTheme="minorEastAsia" w:eastAsiaTheme="minorEastAsia" w:cstheme="minorEastAsia"/>
          <w:sz w:val="22"/>
          <w:lang w:val="en-US" w:eastAsia="zh-CN"/>
        </w:rPr>
        <w:t xml:space="preserve"> 1.1 审核概论</w:t>
      </w:r>
    </w:p>
    <w:p>
      <w:pPr>
        <w:spacing w:before="80" w:line="240" w:lineRule="auto"/>
        <w:ind w:left="420" w:leftChars="0" w:firstLine="220" w:firstLineChars="100"/>
        <w:rPr>
          <w:rFonts w:hint="eastAsia" w:asciiTheme="minorEastAsia" w:hAnsiTheme="minorEastAsia" w:eastAsiaTheme="minorEastAsia" w:cstheme="minorEastAsia"/>
          <w:sz w:val="22"/>
          <w:lang w:val="en-US" w:eastAsia="zh-CN"/>
        </w:rPr>
      </w:pPr>
      <w:r>
        <w:rPr>
          <w:rFonts w:hint="eastAsia" w:asciiTheme="minorEastAsia" w:hAnsiTheme="minorEastAsia" w:eastAsiaTheme="minorEastAsia" w:cstheme="minorEastAsia"/>
          <w:sz w:val="22"/>
          <w:lang w:val="en-US" w:eastAsia="zh-CN"/>
        </w:rPr>
        <w:t>1.2 审核方案</w:t>
      </w:r>
    </w:p>
    <w:p>
      <w:pPr>
        <w:spacing w:before="80" w:line="240" w:lineRule="auto"/>
        <w:ind w:left="420" w:leftChars="0" w:firstLine="220" w:firstLineChars="100"/>
        <w:rPr>
          <w:rFonts w:hint="eastAsia" w:asciiTheme="minorEastAsia" w:hAnsiTheme="minorEastAsia" w:eastAsiaTheme="minorEastAsia" w:cstheme="minorEastAsia"/>
          <w:sz w:val="22"/>
          <w:lang w:val="en-US" w:eastAsia="zh-CN"/>
        </w:rPr>
      </w:pPr>
      <w:r>
        <w:rPr>
          <w:rFonts w:hint="eastAsia" w:asciiTheme="minorEastAsia" w:hAnsiTheme="minorEastAsia" w:eastAsiaTheme="minorEastAsia" w:cstheme="minorEastAsia"/>
          <w:sz w:val="22"/>
          <w:lang w:val="en-US" w:eastAsia="zh-CN"/>
        </w:rPr>
        <w:t>1.3 内部审核员</w:t>
      </w:r>
    </w:p>
    <w:p>
      <w:pPr>
        <w:spacing w:before="80" w:line="240" w:lineRule="auto"/>
        <w:ind w:firstLine="420" w:firstLineChars="0"/>
        <w:rPr>
          <w:rFonts w:hint="eastAsia" w:asciiTheme="minorEastAsia" w:hAnsiTheme="minorEastAsia" w:eastAsiaTheme="minorEastAsia" w:cstheme="minorEastAsia"/>
          <w:sz w:val="22"/>
          <w:lang w:val="en-US" w:eastAsia="zh-CN"/>
        </w:rPr>
      </w:pPr>
      <w:r>
        <w:rPr>
          <w:rFonts w:hint="eastAsia" w:asciiTheme="minorEastAsia" w:hAnsiTheme="minorEastAsia" w:eastAsiaTheme="minorEastAsia" w:cstheme="minorEastAsia"/>
          <w:sz w:val="22"/>
          <w:lang w:val="en-US" w:eastAsia="zh-CN"/>
        </w:rPr>
        <w:t>2.内部质量体系审核</w:t>
      </w:r>
    </w:p>
    <w:p>
      <w:pPr>
        <w:spacing w:before="80" w:line="240" w:lineRule="auto"/>
        <w:ind w:firstLine="880" w:firstLineChars="400"/>
        <w:rPr>
          <w:rFonts w:hint="eastAsia" w:asciiTheme="minorEastAsia" w:hAnsiTheme="minorEastAsia" w:eastAsiaTheme="minorEastAsia" w:cstheme="minorEastAsia"/>
          <w:sz w:val="22"/>
          <w:lang w:val="en-US" w:eastAsia="zh-CN"/>
        </w:rPr>
      </w:pPr>
      <w:r>
        <w:rPr>
          <w:rFonts w:hint="eastAsia" w:asciiTheme="minorEastAsia" w:hAnsiTheme="minorEastAsia" w:eastAsiaTheme="minorEastAsia" w:cstheme="minorEastAsia"/>
          <w:sz w:val="22"/>
          <w:lang w:val="en-US" w:eastAsia="zh-CN"/>
        </w:rPr>
        <w:t>2.1 审核前的准备</w:t>
      </w:r>
    </w:p>
    <w:p>
      <w:pPr>
        <w:spacing w:before="80" w:line="240" w:lineRule="auto"/>
        <w:ind w:firstLine="420" w:firstLineChars="0"/>
        <w:rPr>
          <w:rFonts w:hint="eastAsia" w:asciiTheme="minorEastAsia" w:hAnsiTheme="minorEastAsia" w:eastAsiaTheme="minorEastAsia" w:cstheme="minorEastAsia"/>
          <w:sz w:val="22"/>
          <w:lang w:val="en-US" w:eastAsia="zh-CN"/>
        </w:rPr>
      </w:pPr>
      <w:r>
        <w:rPr>
          <w:rFonts w:hint="eastAsia" w:asciiTheme="minorEastAsia" w:hAnsiTheme="minorEastAsia" w:eastAsiaTheme="minorEastAsia" w:cstheme="minorEastAsia"/>
          <w:sz w:val="22"/>
          <w:lang w:val="en-US" w:eastAsia="zh-CN"/>
        </w:rPr>
        <w:tab/>
      </w:r>
      <w:r>
        <w:rPr>
          <w:rFonts w:hint="eastAsia" w:asciiTheme="minorEastAsia" w:hAnsiTheme="minorEastAsia" w:eastAsiaTheme="minorEastAsia" w:cstheme="minorEastAsia"/>
          <w:sz w:val="22"/>
          <w:lang w:val="en-US" w:eastAsia="zh-CN"/>
        </w:rPr>
        <w:t>2.2 现场审核实施</w:t>
      </w:r>
    </w:p>
    <w:p>
      <w:pPr>
        <w:spacing w:before="80" w:line="240" w:lineRule="auto"/>
        <w:ind w:firstLine="420" w:firstLineChars="0"/>
        <w:rPr>
          <w:rFonts w:hint="eastAsia" w:asciiTheme="minorEastAsia" w:hAnsiTheme="minorEastAsia" w:eastAsiaTheme="minorEastAsia" w:cstheme="minorEastAsia"/>
          <w:sz w:val="22"/>
          <w:lang w:val="en-US" w:eastAsia="zh-CN"/>
        </w:rPr>
      </w:pPr>
      <w:r>
        <w:rPr>
          <w:rFonts w:hint="eastAsia" w:asciiTheme="minorEastAsia" w:hAnsiTheme="minorEastAsia" w:eastAsiaTheme="minorEastAsia" w:cstheme="minorEastAsia"/>
          <w:sz w:val="22"/>
          <w:lang w:val="en-US" w:eastAsia="zh-CN"/>
        </w:rPr>
        <w:tab/>
      </w:r>
      <w:r>
        <w:rPr>
          <w:rFonts w:hint="eastAsia" w:asciiTheme="minorEastAsia" w:hAnsiTheme="minorEastAsia" w:eastAsiaTheme="minorEastAsia" w:cstheme="minorEastAsia"/>
          <w:sz w:val="22"/>
          <w:lang w:val="en-US" w:eastAsia="zh-CN"/>
        </w:rPr>
        <w:t>2.3 审核报告及纠正措施验证</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lang w:val="en-US" w:eastAsia="zh-CN"/>
        </w:rPr>
        <w:t>3.</w:t>
      </w:r>
      <w:r>
        <w:rPr>
          <w:rFonts w:hint="eastAsia" w:asciiTheme="minorEastAsia" w:hAnsiTheme="minorEastAsia" w:eastAsiaTheme="minorEastAsia" w:cstheme="minorEastAsia"/>
          <w:sz w:val="22"/>
        </w:rPr>
        <w:t>审核计划编制练习和讲评、审核清单编制练习和讲评</w:t>
      </w:r>
      <w:r>
        <w:rPr>
          <w:rFonts w:hint="eastAsia" w:asciiTheme="minorEastAsia" w:hAnsiTheme="minorEastAsia" w:eastAsiaTheme="minorEastAsia" w:cstheme="minorEastAsia"/>
          <w:sz w:val="22"/>
          <w:lang w:val="en-US" w:eastAsia="zh-CN"/>
        </w:rPr>
        <w:t>,</w:t>
      </w:r>
      <w:r>
        <w:rPr>
          <w:rFonts w:hint="eastAsia" w:asciiTheme="minorEastAsia" w:hAnsiTheme="minorEastAsia" w:eastAsiaTheme="minorEastAsia" w:cstheme="minorEastAsia"/>
          <w:sz w:val="22"/>
        </w:rPr>
        <w:t>模拟审核练习、不合格项判定研讨</w:t>
      </w:r>
    </w:p>
    <w:p>
      <w:p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不合格项报告编写和讲评</w:t>
      </w:r>
    </w:p>
    <w:p>
      <w:pPr>
        <w:numPr>
          <w:ilvl w:val="0"/>
          <w:numId w:val="1"/>
        </w:num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rPr>
        <w:t>讨论&amp;答疑</w:t>
      </w:r>
    </w:p>
    <w:p>
      <w:pPr>
        <w:numPr>
          <w:ilvl w:val="0"/>
          <w:numId w:val="1"/>
        </w:numPr>
        <w:spacing w:before="80" w:line="240" w:lineRule="auto"/>
        <w:ind w:firstLine="400"/>
        <w:rPr>
          <w:rFonts w:hint="eastAsia" w:asciiTheme="minorEastAsia" w:hAnsiTheme="minorEastAsia" w:eastAsiaTheme="minorEastAsia" w:cstheme="minorEastAsia"/>
          <w:sz w:val="22"/>
        </w:rPr>
      </w:pPr>
      <w:r>
        <w:rPr>
          <w:rFonts w:hint="eastAsia" w:asciiTheme="minorEastAsia" w:hAnsiTheme="minorEastAsia" w:eastAsiaTheme="minorEastAsia" w:cstheme="minorEastAsia"/>
          <w:sz w:val="22"/>
          <w:lang w:val="en-US" w:eastAsia="zh-CN"/>
        </w:rPr>
        <w:t>考试</w:t>
      </w:r>
    </w:p>
    <w:p>
      <w:pPr>
        <w:numPr>
          <w:ilvl w:val="0"/>
          <w:numId w:val="0"/>
        </w:numPr>
        <w:spacing w:before="80" w:line="240" w:lineRule="auto"/>
        <w:rPr>
          <w:rFonts w:hint="eastAsia" w:asciiTheme="minorEastAsia" w:hAnsiTheme="minorEastAsia" w:eastAsiaTheme="minorEastAsia" w:cstheme="minorEastAsia"/>
          <w:sz w:val="22"/>
        </w:rPr>
      </w:pPr>
    </w:p>
    <w:sectPr>
      <w:type w:val="continuous"/>
      <w:pgSz w:w="11906" w:h="16838"/>
      <w:pgMar w:top="600" w:right="1066" w:bottom="58" w:left="9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lack">
    <w:panose1 w:val="020B0A04020102020204"/>
    <w:charset w:val="00"/>
    <w:family w:val="swiss"/>
    <w:pitch w:val="default"/>
    <w:sig w:usb0="A00002AF" w:usb1="400078FB" w:usb2="00000000" w:usb3="00000000" w:csb0="6000009F" w:csb1="DFD7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529D83"/>
    <w:multiLevelType w:val="singleLevel"/>
    <w:tmpl w:val="E9529D83"/>
    <w:lvl w:ilvl="0" w:tentative="0">
      <w:start w:val="4"/>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xMDkzNGY0ZjAxYzlkODBmMGU4MWUzZWViMThiZTIifQ=="/>
  </w:docVars>
  <w:rsids>
    <w:rsidRoot w:val="0BBA05CB"/>
    <w:rsid w:val="002B4E22"/>
    <w:rsid w:val="007D7E8A"/>
    <w:rsid w:val="00A5332D"/>
    <w:rsid w:val="00D624C7"/>
    <w:rsid w:val="01674737"/>
    <w:rsid w:val="06BE1858"/>
    <w:rsid w:val="0A003683"/>
    <w:rsid w:val="0B674BC3"/>
    <w:rsid w:val="0BBA05CB"/>
    <w:rsid w:val="13547E2D"/>
    <w:rsid w:val="16964E77"/>
    <w:rsid w:val="1EC069B6"/>
    <w:rsid w:val="1EE12A2D"/>
    <w:rsid w:val="270C7BED"/>
    <w:rsid w:val="2750551B"/>
    <w:rsid w:val="29B5208B"/>
    <w:rsid w:val="323C4152"/>
    <w:rsid w:val="3D3A0EF6"/>
    <w:rsid w:val="3FD35035"/>
    <w:rsid w:val="421461AF"/>
    <w:rsid w:val="49135947"/>
    <w:rsid w:val="49FB0653"/>
    <w:rsid w:val="4EAC424E"/>
    <w:rsid w:val="50F62F0D"/>
    <w:rsid w:val="51190D92"/>
    <w:rsid w:val="512D0B47"/>
    <w:rsid w:val="54A11C5E"/>
    <w:rsid w:val="5AA805AE"/>
    <w:rsid w:val="5BFC6686"/>
    <w:rsid w:val="61720C30"/>
    <w:rsid w:val="63566AB5"/>
    <w:rsid w:val="6457065D"/>
    <w:rsid w:val="64F36362"/>
    <w:rsid w:val="666A0D76"/>
    <w:rsid w:val="67086BED"/>
    <w:rsid w:val="6E3E428D"/>
    <w:rsid w:val="76262D9C"/>
    <w:rsid w:val="78E873F4"/>
    <w:rsid w:val="7D6726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autoRedefine/>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0"/>
    <w:rPr>
      <w:kern w:val="2"/>
      <w:sz w:val="18"/>
      <w:szCs w:val="18"/>
    </w:rPr>
  </w:style>
  <w:style w:type="character" w:customStyle="1" w:styleId="8">
    <w:name w:val="页脚 字符"/>
    <w:basedOn w:val="6"/>
    <w:link w:val="3"/>
    <w:autoRedefine/>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1222</Words>
  <Characters>1365</Characters>
  <Lines>1</Lines>
  <Paragraphs>1</Paragraphs>
  <TotalTime>18</TotalTime>
  <ScaleCrop>false</ScaleCrop>
  <LinksUpToDate>false</LinksUpToDate>
  <CharactersWithSpaces>1391</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2017-05-17T13:20:00Z</dcterms:created>
  <dc:creator>Administrator</dc:creator>
  <cp:lastModifiedBy> 小呈序·seo100%</cp:lastModifiedBy>
  <dcterms:modified xsi:type="dcterms:W3CDTF">2024-05-14T08:04:25Z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8C9272BD07984565B4D8576B88291AEA_12</vt:lpwstr>
  </property>
</Properties>
</file>